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020" w14:textId="77777777" w:rsidR="006C3460" w:rsidRPr="00970507" w:rsidRDefault="006C3460" w:rsidP="006C3460">
      <w:pPr>
        <w:jc w:val="center"/>
        <w:rPr>
          <w:rFonts w:hint="eastAsia"/>
          <w:b/>
          <w:bCs/>
          <w:sz w:val="28"/>
          <w:szCs w:val="28"/>
        </w:rPr>
      </w:pPr>
      <w:r w:rsidRPr="00970507">
        <w:rPr>
          <w:rFonts w:hint="eastAsia"/>
          <w:b/>
          <w:bCs/>
          <w:sz w:val="28"/>
          <w:szCs w:val="28"/>
        </w:rPr>
        <w:t>国家发展改革委 公安部 国家数据局关于全面推行以专项信用报告替代有无违法违规记录证明的通知</w:t>
      </w:r>
    </w:p>
    <w:p w14:paraId="2F5CA491" w14:textId="77777777" w:rsidR="006C3460" w:rsidRPr="00820E8B" w:rsidRDefault="006C3460" w:rsidP="006C3460">
      <w:pPr>
        <w:jc w:val="center"/>
        <w:rPr>
          <w:rFonts w:hint="eastAsia"/>
          <w:sz w:val="28"/>
          <w:szCs w:val="28"/>
        </w:rPr>
      </w:pPr>
      <w:proofErr w:type="gramStart"/>
      <w:r w:rsidRPr="00820E8B">
        <w:rPr>
          <w:rFonts w:hint="eastAsia"/>
          <w:sz w:val="28"/>
          <w:szCs w:val="28"/>
        </w:rPr>
        <w:t>发改财金</w:t>
      </w:r>
      <w:proofErr w:type="gramEnd"/>
      <w:r w:rsidRPr="00820E8B">
        <w:rPr>
          <w:rFonts w:hint="eastAsia"/>
          <w:sz w:val="28"/>
          <w:szCs w:val="28"/>
        </w:rPr>
        <w:t>〔2025〕565号</w:t>
      </w:r>
    </w:p>
    <w:p w14:paraId="10221975" w14:textId="77777777" w:rsidR="006C3460" w:rsidRPr="00820E8B" w:rsidRDefault="006C3460" w:rsidP="006C3460">
      <w:pPr>
        <w:ind w:firstLineChars="200" w:firstLine="560"/>
        <w:rPr>
          <w:rFonts w:hint="eastAsia"/>
          <w:sz w:val="28"/>
          <w:szCs w:val="28"/>
        </w:rPr>
      </w:pPr>
    </w:p>
    <w:p w14:paraId="71C2AC7D" w14:textId="52F0B639" w:rsidR="006C3460" w:rsidRPr="00820E8B" w:rsidRDefault="006C3460" w:rsidP="00820E8B">
      <w:pPr>
        <w:rPr>
          <w:rFonts w:hint="eastAsia"/>
          <w:sz w:val="28"/>
          <w:szCs w:val="28"/>
        </w:rPr>
      </w:pPr>
      <w:r w:rsidRPr="00820E8B">
        <w:rPr>
          <w:rFonts w:hint="eastAsia"/>
          <w:sz w:val="28"/>
          <w:szCs w:val="28"/>
        </w:rPr>
        <w:t>各省、自治区、直辖市、新疆生产建设兵团社会信用体系建设牵头部门、公安厅（局）、数据管理部门，国家公共信用和地理空间信息中心：</w:t>
      </w:r>
    </w:p>
    <w:p w14:paraId="08BB6560" w14:textId="6F0BFE28" w:rsidR="006C3460" w:rsidRPr="00820E8B" w:rsidRDefault="006C3460" w:rsidP="00820E8B">
      <w:pPr>
        <w:ind w:firstLineChars="200" w:firstLine="560"/>
        <w:rPr>
          <w:rFonts w:hint="eastAsia"/>
          <w:sz w:val="28"/>
          <w:szCs w:val="28"/>
        </w:rPr>
      </w:pPr>
      <w:r w:rsidRPr="00820E8B">
        <w:rPr>
          <w:rFonts w:hint="eastAsia"/>
          <w:sz w:val="28"/>
          <w:szCs w:val="28"/>
        </w:rPr>
        <w:t>开展以专项信用报告替代有无违法违规记录的证明（以下简称“信用代证”）是使用基于信用信息共享平台汇集的各领域违法违规信息形成的专项信用报告，替代多个行政机关单独出具的有无违法违规记录的证明。这不仅是社会信用体系建设惠企便民的重要举措，也对提升行政服务效能、优化营商环境具有重要意义。近年来，一些地区充分挖掘信用数据价值，创新实施“信用代证”改革，积累了可复制、可推广的经验做法。为深入贯彻落实《中共中央办公厅、国务院办公厅关于健全社会信用体系的意见》，为企业和群众提供“一件事一次办”服务，现就全面推行“信用代证”工作通知如下。</w:t>
      </w:r>
    </w:p>
    <w:p w14:paraId="07A3C7FC" w14:textId="01748B2D" w:rsidR="006C3460" w:rsidRPr="00820E8B" w:rsidRDefault="006C3460" w:rsidP="00820E8B">
      <w:pPr>
        <w:ind w:firstLineChars="200" w:firstLine="560"/>
        <w:rPr>
          <w:rFonts w:hint="eastAsia"/>
          <w:sz w:val="28"/>
          <w:szCs w:val="28"/>
        </w:rPr>
      </w:pPr>
      <w:r w:rsidRPr="00820E8B">
        <w:rPr>
          <w:rFonts w:hint="eastAsia"/>
          <w:sz w:val="28"/>
          <w:szCs w:val="28"/>
        </w:rPr>
        <w:t>一、</w:t>
      </w:r>
      <w:proofErr w:type="gramStart"/>
      <w:r w:rsidRPr="00820E8B">
        <w:rPr>
          <w:rFonts w:hint="eastAsia"/>
          <w:sz w:val="28"/>
          <w:szCs w:val="28"/>
        </w:rPr>
        <w:t>夯实专项</w:t>
      </w:r>
      <w:proofErr w:type="gramEnd"/>
      <w:r w:rsidRPr="00820E8B">
        <w:rPr>
          <w:rFonts w:hint="eastAsia"/>
          <w:sz w:val="28"/>
          <w:szCs w:val="28"/>
        </w:rPr>
        <w:t>信用报告数据基础</w:t>
      </w:r>
    </w:p>
    <w:p w14:paraId="5D4A0972" w14:textId="5C0D3343" w:rsidR="006C3460" w:rsidRPr="00820E8B" w:rsidRDefault="006C3460" w:rsidP="00820E8B">
      <w:pPr>
        <w:ind w:firstLineChars="200" w:firstLine="560"/>
        <w:rPr>
          <w:rFonts w:hint="eastAsia"/>
          <w:sz w:val="28"/>
          <w:szCs w:val="28"/>
        </w:rPr>
      </w:pPr>
      <w:r w:rsidRPr="00820E8B">
        <w:rPr>
          <w:rFonts w:hint="eastAsia"/>
          <w:sz w:val="28"/>
          <w:szCs w:val="28"/>
        </w:rPr>
        <w:t>各省（区、市）专项信用报告应至少涵盖行政处罚（含简易程序</w:t>
      </w:r>
      <w:proofErr w:type="gramStart"/>
      <w:r w:rsidRPr="00820E8B">
        <w:rPr>
          <w:rFonts w:hint="eastAsia"/>
          <w:sz w:val="28"/>
          <w:szCs w:val="28"/>
        </w:rPr>
        <w:t>作出</w:t>
      </w:r>
      <w:proofErr w:type="gramEnd"/>
      <w:r w:rsidRPr="00820E8B">
        <w:rPr>
          <w:rFonts w:hint="eastAsia"/>
          <w:sz w:val="28"/>
          <w:szCs w:val="28"/>
        </w:rPr>
        <w:t>的行政处罚）、行政强制、严重失信主体名单和刑事裁判（犯罪记录）等信息。对地方政府产生的相关信用信息，各省级社会信用体系建设牵头部门（以下简称“省级信用牵头部门”）要会同数据管理部门，按照国家有关数据共享标准，加强相关信用信息的归集共享；对</w:t>
      </w:r>
      <w:r w:rsidRPr="00820E8B">
        <w:rPr>
          <w:rFonts w:hint="eastAsia"/>
          <w:sz w:val="28"/>
          <w:szCs w:val="28"/>
        </w:rPr>
        <w:lastRenderedPageBreak/>
        <w:t>中央国家机关产生的相关信用信息，通过全国信用信息共享平台推送给省级信用牵头部门。按照“谁产生、谁负责”原则，强化数据质量管理，建立数据异议反馈、核查修正机制，持续提高数据的全面性、真实性、准确性。对于已修复的信用信息，专项信用报告应予以展示，并标注“已修复”。</w:t>
      </w:r>
    </w:p>
    <w:p w14:paraId="053F12E7" w14:textId="3E4444B9" w:rsidR="006C3460" w:rsidRPr="00820E8B" w:rsidRDefault="006C3460" w:rsidP="00820E8B">
      <w:pPr>
        <w:ind w:firstLineChars="200" w:firstLine="560"/>
        <w:rPr>
          <w:rFonts w:hint="eastAsia"/>
          <w:sz w:val="28"/>
          <w:szCs w:val="28"/>
        </w:rPr>
      </w:pPr>
      <w:r w:rsidRPr="00820E8B">
        <w:rPr>
          <w:rFonts w:hint="eastAsia"/>
          <w:sz w:val="28"/>
          <w:szCs w:val="28"/>
        </w:rPr>
        <w:t>二、明确适用对象和应用范围</w:t>
      </w:r>
    </w:p>
    <w:p w14:paraId="1C38D95A" w14:textId="778B8398" w:rsidR="006C3460" w:rsidRPr="00820E8B" w:rsidRDefault="006C3460" w:rsidP="00820E8B">
      <w:pPr>
        <w:ind w:firstLineChars="200" w:firstLine="560"/>
        <w:rPr>
          <w:rFonts w:hint="eastAsia"/>
          <w:sz w:val="28"/>
          <w:szCs w:val="28"/>
        </w:rPr>
      </w:pPr>
      <w:r w:rsidRPr="00820E8B">
        <w:rPr>
          <w:rFonts w:hint="eastAsia"/>
          <w:sz w:val="28"/>
          <w:szCs w:val="28"/>
        </w:rPr>
        <w:t>“信用代证”的适用对象包括企业、个体工商户、农民专业合作社等各类经营主体，鼓励有条件的地方将“信用代证”工作拓展至社会组织和自然人。</w:t>
      </w:r>
    </w:p>
    <w:p w14:paraId="5FFE2A1A" w14:textId="3A22494E" w:rsidR="006C3460" w:rsidRPr="00820E8B" w:rsidRDefault="006C3460" w:rsidP="00820E8B">
      <w:pPr>
        <w:ind w:firstLineChars="200" w:firstLine="560"/>
        <w:rPr>
          <w:rFonts w:hint="eastAsia"/>
          <w:sz w:val="28"/>
          <w:szCs w:val="28"/>
        </w:rPr>
      </w:pPr>
      <w:r w:rsidRPr="00820E8B">
        <w:rPr>
          <w:rFonts w:hint="eastAsia"/>
          <w:sz w:val="28"/>
          <w:szCs w:val="28"/>
        </w:rPr>
        <w:t>省级信用牵头部门要与相关部门加强协同联动，按照“应替尽替”原则，将涉及出具有无违法违规记录证明的领域全部纳入替代范围。鼓励各地探索信用承诺制，支持信用主体对暂未覆盖领域的违法违规情况主动承诺，并建立履约践诺跟踪机制，明确虚假承诺的信用主体不再适用“信用代证”。</w:t>
      </w:r>
    </w:p>
    <w:p w14:paraId="34A20A6D" w14:textId="77777777" w:rsidR="006C3460" w:rsidRPr="00820E8B" w:rsidRDefault="006C3460" w:rsidP="006C3460">
      <w:pPr>
        <w:ind w:firstLineChars="200" w:firstLine="560"/>
        <w:rPr>
          <w:rFonts w:hint="eastAsia"/>
          <w:sz w:val="28"/>
          <w:szCs w:val="28"/>
        </w:rPr>
      </w:pPr>
      <w:r w:rsidRPr="00820E8B">
        <w:rPr>
          <w:rFonts w:hint="eastAsia"/>
          <w:sz w:val="28"/>
          <w:szCs w:val="28"/>
        </w:rPr>
        <w:t>省级信用牵头部门要积极扩大专项信用报告应用范围，依法依规拓展应用场景，在行政审批、招标投标、企业融资、申请优惠政策等事项中推广“信用代证”。同时，要优化提升专项信用报告的适用性，支持信用主体根据应用场景需要自行选择报告涵盖的时间和领域，支持报告</w:t>
      </w:r>
      <w:proofErr w:type="gramStart"/>
      <w:r w:rsidRPr="00820E8B">
        <w:rPr>
          <w:rFonts w:hint="eastAsia"/>
          <w:sz w:val="28"/>
          <w:szCs w:val="28"/>
        </w:rPr>
        <w:t>使用方依授权</w:t>
      </w:r>
      <w:proofErr w:type="gramEnd"/>
      <w:r w:rsidRPr="00820E8B">
        <w:rPr>
          <w:rFonts w:hint="eastAsia"/>
          <w:sz w:val="28"/>
          <w:szCs w:val="28"/>
        </w:rPr>
        <w:t>查询和真实性核验，防止信息使用不当损害各主体合法权益。除报告使用方有明确要求外，专项信用报告涵盖时间范围原则上不超过五年。</w:t>
      </w:r>
    </w:p>
    <w:p w14:paraId="4776CF6A" w14:textId="77777777" w:rsidR="006C3460" w:rsidRPr="00820E8B" w:rsidRDefault="006C3460" w:rsidP="006C3460">
      <w:pPr>
        <w:ind w:firstLineChars="200" w:firstLine="560"/>
        <w:rPr>
          <w:rFonts w:hint="eastAsia"/>
          <w:sz w:val="28"/>
          <w:szCs w:val="28"/>
        </w:rPr>
      </w:pPr>
    </w:p>
    <w:p w14:paraId="7BE182C3" w14:textId="5063159E" w:rsidR="006C3460" w:rsidRPr="00820E8B" w:rsidRDefault="006C3460" w:rsidP="00820E8B">
      <w:pPr>
        <w:ind w:firstLineChars="200" w:firstLine="560"/>
        <w:rPr>
          <w:rFonts w:hint="eastAsia"/>
          <w:sz w:val="28"/>
          <w:szCs w:val="28"/>
        </w:rPr>
      </w:pPr>
      <w:r w:rsidRPr="00820E8B">
        <w:rPr>
          <w:rFonts w:hint="eastAsia"/>
          <w:sz w:val="28"/>
          <w:szCs w:val="28"/>
        </w:rPr>
        <w:lastRenderedPageBreak/>
        <w:t>三、畅通专项信用报告查询渠道</w:t>
      </w:r>
    </w:p>
    <w:p w14:paraId="79A2A43F" w14:textId="0CD85552" w:rsidR="006C3460" w:rsidRPr="00820E8B" w:rsidRDefault="006C3460" w:rsidP="00820E8B">
      <w:pPr>
        <w:ind w:firstLineChars="200" w:firstLine="560"/>
        <w:rPr>
          <w:rFonts w:hint="eastAsia"/>
          <w:sz w:val="28"/>
          <w:szCs w:val="28"/>
        </w:rPr>
      </w:pPr>
      <w:r w:rsidRPr="00820E8B">
        <w:rPr>
          <w:rFonts w:hint="eastAsia"/>
          <w:sz w:val="28"/>
          <w:szCs w:val="28"/>
        </w:rPr>
        <w:t>“信用中国”网站集中公示各地区专项信用报告查询渠道，为企业和群众办事提供便利。省级信用牵头部门要依托省级信用网站，建立专项信用报告查询专区，根据专项信用报告模版（见附件）完善本地区报告版式，公布相关办事指南和操作流程，完善查询、下载、咨询、投诉等服务功能，免费向社会提供服务。同时，各地要设置政务服务窗口、一体化智能自助终端等线下查询、打印信用报告渠道，为不方便网上办理的相关主体提供便利。</w:t>
      </w:r>
    </w:p>
    <w:p w14:paraId="32DEA1E8" w14:textId="624DE382" w:rsidR="006C3460" w:rsidRPr="00820E8B" w:rsidRDefault="006C3460" w:rsidP="00820E8B">
      <w:pPr>
        <w:ind w:firstLineChars="200" w:firstLine="560"/>
        <w:rPr>
          <w:rFonts w:hint="eastAsia"/>
          <w:sz w:val="28"/>
          <w:szCs w:val="28"/>
        </w:rPr>
      </w:pPr>
      <w:r w:rsidRPr="00820E8B">
        <w:rPr>
          <w:rFonts w:hint="eastAsia"/>
          <w:sz w:val="28"/>
          <w:szCs w:val="28"/>
        </w:rPr>
        <w:t>四、建立专项信用报告跨省互认机制</w:t>
      </w:r>
    </w:p>
    <w:p w14:paraId="7542768F" w14:textId="611DDF52" w:rsidR="006C3460" w:rsidRPr="00820E8B" w:rsidRDefault="006C3460" w:rsidP="00820E8B">
      <w:pPr>
        <w:ind w:firstLineChars="200" w:firstLine="560"/>
        <w:rPr>
          <w:rFonts w:hint="eastAsia"/>
          <w:sz w:val="28"/>
          <w:szCs w:val="28"/>
        </w:rPr>
      </w:pPr>
      <w:r w:rsidRPr="00820E8B">
        <w:rPr>
          <w:rFonts w:hint="eastAsia"/>
          <w:sz w:val="28"/>
          <w:szCs w:val="28"/>
        </w:rPr>
        <w:t>“信用中国”网站要与省级信用平台网站建立信用信息互联互通机制，按照相关数据共享标准向各地区共享非本地区的信用主体基本信息，为实现专项信用报告跨省互认提供支撑。需要信用主体提供其他地区有无违法违规记录证明的，各地要明确认可相关地区出具的专项信用报告，不能再要求信用主体重复提供相关证明。对于其他地区信用主体需要办理本地区有无违法违规记录证明的，省级信用牵头部门要积极为其查询、</w:t>
      </w:r>
      <w:proofErr w:type="gramStart"/>
      <w:r w:rsidRPr="00820E8B">
        <w:rPr>
          <w:rFonts w:hint="eastAsia"/>
          <w:sz w:val="28"/>
          <w:szCs w:val="28"/>
        </w:rPr>
        <w:t>下载专项</w:t>
      </w:r>
      <w:proofErr w:type="gramEnd"/>
      <w:r w:rsidRPr="00820E8B">
        <w:rPr>
          <w:rFonts w:hint="eastAsia"/>
          <w:sz w:val="28"/>
          <w:szCs w:val="28"/>
        </w:rPr>
        <w:t>信用报告提供便利。</w:t>
      </w:r>
    </w:p>
    <w:p w14:paraId="3BA32F0A" w14:textId="520D389C" w:rsidR="006C3460" w:rsidRPr="00820E8B" w:rsidRDefault="006C3460" w:rsidP="00820E8B">
      <w:pPr>
        <w:ind w:firstLineChars="200" w:firstLine="560"/>
        <w:rPr>
          <w:rFonts w:hint="eastAsia"/>
          <w:sz w:val="28"/>
          <w:szCs w:val="28"/>
        </w:rPr>
      </w:pPr>
      <w:r w:rsidRPr="00820E8B">
        <w:rPr>
          <w:rFonts w:hint="eastAsia"/>
          <w:sz w:val="28"/>
          <w:szCs w:val="28"/>
        </w:rPr>
        <w:t>五、完善信息异议处理机制</w:t>
      </w:r>
    </w:p>
    <w:p w14:paraId="7043F9C5" w14:textId="6041A11F" w:rsidR="006C3460" w:rsidRPr="00820E8B" w:rsidRDefault="006C3460" w:rsidP="00820E8B">
      <w:pPr>
        <w:ind w:firstLineChars="200" w:firstLine="560"/>
        <w:rPr>
          <w:rFonts w:hint="eastAsia"/>
          <w:sz w:val="28"/>
          <w:szCs w:val="28"/>
        </w:rPr>
      </w:pPr>
      <w:r w:rsidRPr="00820E8B">
        <w:rPr>
          <w:rFonts w:hint="eastAsia"/>
          <w:sz w:val="28"/>
          <w:szCs w:val="28"/>
        </w:rPr>
        <w:t>省级信用牵头部门要建立专项信用报告异议申诉机制，除法律法规另有规定外，信用主体认为专项信用报告中的信用信息内容有误或者对信用修复结果存在异议的，可以通过省级信用平台网站提出异议申诉。省级信用牵头部门收到异议申诉申请后应及时推送给数源单位，督促数源单位及时核实相关情况，并将申诉处理结果及时反馈给申请</w:t>
      </w:r>
      <w:r w:rsidRPr="00820E8B">
        <w:rPr>
          <w:rFonts w:hint="eastAsia"/>
          <w:sz w:val="28"/>
          <w:szCs w:val="28"/>
        </w:rPr>
        <w:lastRenderedPageBreak/>
        <w:t>人。</w:t>
      </w:r>
    </w:p>
    <w:p w14:paraId="639CB42D" w14:textId="50CF040B" w:rsidR="006C3460" w:rsidRPr="00820E8B" w:rsidRDefault="006C3460" w:rsidP="00820E8B">
      <w:pPr>
        <w:ind w:firstLineChars="200" w:firstLine="560"/>
        <w:rPr>
          <w:rFonts w:hint="eastAsia"/>
          <w:sz w:val="28"/>
          <w:szCs w:val="28"/>
        </w:rPr>
      </w:pPr>
      <w:r w:rsidRPr="00820E8B">
        <w:rPr>
          <w:rFonts w:hint="eastAsia"/>
          <w:sz w:val="28"/>
          <w:szCs w:val="28"/>
        </w:rPr>
        <w:t>六、强化工作任务落实</w:t>
      </w:r>
    </w:p>
    <w:p w14:paraId="0DB903AF" w14:textId="77777777" w:rsidR="006C3460" w:rsidRPr="00820E8B" w:rsidRDefault="006C3460" w:rsidP="006C3460">
      <w:pPr>
        <w:ind w:firstLineChars="200" w:firstLine="560"/>
        <w:rPr>
          <w:rFonts w:hint="eastAsia"/>
          <w:sz w:val="28"/>
          <w:szCs w:val="28"/>
        </w:rPr>
      </w:pPr>
      <w:r w:rsidRPr="00820E8B">
        <w:rPr>
          <w:rFonts w:hint="eastAsia"/>
          <w:sz w:val="28"/>
          <w:szCs w:val="28"/>
        </w:rPr>
        <w:t>各地区要于2025年9月底前全面开展“信用代证”工作，省级信用牵头部门要建立跨部门协同推进机制，定期对实施进度、实施效果开展跟踪评估，推动办事流程最优化、办事材料最简化、办事成本最小化，实现“一份信用报告代替一摞证明”。加强信用信息安全管理，严肃查处泄露、篡改、毁损、窃取信用信息等行为。采取多种形式做好政策宣传和舆论引导，面向企业和群众做好政策宣传解读，确保信用主体充分知晓和享受便利，营造知信、守信、用信、</w:t>
      </w:r>
      <w:proofErr w:type="gramStart"/>
      <w:r w:rsidRPr="00820E8B">
        <w:rPr>
          <w:rFonts w:hint="eastAsia"/>
          <w:sz w:val="28"/>
          <w:szCs w:val="28"/>
        </w:rPr>
        <w:t>护信的</w:t>
      </w:r>
      <w:proofErr w:type="gramEnd"/>
      <w:r w:rsidRPr="00820E8B">
        <w:rPr>
          <w:rFonts w:hint="eastAsia"/>
          <w:sz w:val="28"/>
          <w:szCs w:val="28"/>
        </w:rPr>
        <w:t>良好社会氛围。</w:t>
      </w:r>
    </w:p>
    <w:p w14:paraId="0DCF022E" w14:textId="77777777" w:rsidR="006C3460" w:rsidRPr="00820E8B" w:rsidRDefault="006C3460" w:rsidP="006C3460">
      <w:pPr>
        <w:ind w:firstLineChars="200" w:firstLine="560"/>
        <w:rPr>
          <w:rFonts w:hint="eastAsia"/>
          <w:sz w:val="28"/>
          <w:szCs w:val="28"/>
        </w:rPr>
      </w:pPr>
    </w:p>
    <w:p w14:paraId="59935BA0" w14:textId="77777777" w:rsidR="006C3460" w:rsidRPr="00820E8B" w:rsidRDefault="006C3460" w:rsidP="006C3460">
      <w:pPr>
        <w:ind w:firstLineChars="200" w:firstLine="560"/>
        <w:rPr>
          <w:rFonts w:hint="eastAsia"/>
          <w:sz w:val="28"/>
          <w:szCs w:val="28"/>
        </w:rPr>
      </w:pPr>
      <w:r w:rsidRPr="00820E8B">
        <w:rPr>
          <w:rFonts w:hint="eastAsia"/>
          <w:sz w:val="28"/>
          <w:szCs w:val="28"/>
        </w:rPr>
        <w:t>附件：专项信用报告版式</w:t>
      </w:r>
    </w:p>
    <w:p w14:paraId="052EFCD1" w14:textId="77777777" w:rsidR="006C3460" w:rsidRPr="00820E8B" w:rsidRDefault="006C3460" w:rsidP="006C3460">
      <w:pPr>
        <w:ind w:firstLineChars="200" w:firstLine="560"/>
        <w:rPr>
          <w:rFonts w:hint="eastAsia"/>
          <w:sz w:val="28"/>
          <w:szCs w:val="28"/>
        </w:rPr>
      </w:pPr>
    </w:p>
    <w:p w14:paraId="76A5A2C8" w14:textId="77777777" w:rsidR="006C3460" w:rsidRPr="00820E8B" w:rsidRDefault="006C3460" w:rsidP="00441578">
      <w:pPr>
        <w:ind w:firstLineChars="200" w:firstLine="560"/>
        <w:jc w:val="right"/>
        <w:rPr>
          <w:rFonts w:hint="eastAsia"/>
          <w:sz w:val="28"/>
          <w:szCs w:val="28"/>
        </w:rPr>
      </w:pPr>
      <w:r w:rsidRPr="00820E8B">
        <w:rPr>
          <w:rFonts w:hint="eastAsia"/>
          <w:sz w:val="28"/>
          <w:szCs w:val="28"/>
        </w:rPr>
        <w:t>国家发展改革委</w:t>
      </w:r>
    </w:p>
    <w:p w14:paraId="4B62D016" w14:textId="77777777" w:rsidR="006C3460" w:rsidRPr="00820E8B" w:rsidRDefault="006C3460" w:rsidP="00441578">
      <w:pPr>
        <w:ind w:firstLineChars="200" w:firstLine="560"/>
        <w:jc w:val="right"/>
        <w:rPr>
          <w:rFonts w:hint="eastAsia"/>
          <w:sz w:val="28"/>
          <w:szCs w:val="28"/>
        </w:rPr>
      </w:pPr>
      <w:r w:rsidRPr="00820E8B">
        <w:rPr>
          <w:rFonts w:hint="eastAsia"/>
          <w:sz w:val="28"/>
          <w:szCs w:val="28"/>
        </w:rPr>
        <w:t>公安部</w:t>
      </w:r>
    </w:p>
    <w:p w14:paraId="28D5B888" w14:textId="77777777" w:rsidR="006C3460" w:rsidRPr="00820E8B" w:rsidRDefault="006C3460" w:rsidP="00441578">
      <w:pPr>
        <w:ind w:firstLineChars="200" w:firstLine="560"/>
        <w:jc w:val="right"/>
        <w:rPr>
          <w:rFonts w:hint="eastAsia"/>
          <w:sz w:val="28"/>
          <w:szCs w:val="28"/>
        </w:rPr>
      </w:pPr>
      <w:r w:rsidRPr="00820E8B">
        <w:rPr>
          <w:rFonts w:hint="eastAsia"/>
          <w:sz w:val="28"/>
          <w:szCs w:val="28"/>
        </w:rPr>
        <w:t>国家数据局</w:t>
      </w:r>
    </w:p>
    <w:p w14:paraId="5070791E" w14:textId="2A14F966" w:rsidR="0009789C" w:rsidRPr="00820E8B" w:rsidRDefault="006C3460" w:rsidP="00441578">
      <w:pPr>
        <w:ind w:firstLineChars="200" w:firstLine="560"/>
        <w:jc w:val="right"/>
        <w:rPr>
          <w:rFonts w:hint="eastAsia"/>
          <w:sz w:val="28"/>
          <w:szCs w:val="28"/>
        </w:rPr>
      </w:pPr>
      <w:r w:rsidRPr="00820E8B">
        <w:rPr>
          <w:rFonts w:hint="eastAsia"/>
          <w:sz w:val="28"/>
          <w:szCs w:val="28"/>
        </w:rPr>
        <w:t>2025年4月29日</w:t>
      </w:r>
    </w:p>
    <w:sectPr w:rsidR="0009789C" w:rsidRPr="00820E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E526" w14:textId="77777777" w:rsidR="002A3327" w:rsidRDefault="002A3327" w:rsidP="006C3460">
      <w:pPr>
        <w:rPr>
          <w:rFonts w:hint="eastAsia"/>
        </w:rPr>
      </w:pPr>
      <w:r>
        <w:separator/>
      </w:r>
    </w:p>
  </w:endnote>
  <w:endnote w:type="continuationSeparator" w:id="0">
    <w:p w14:paraId="5A721D1A" w14:textId="77777777" w:rsidR="002A3327" w:rsidRDefault="002A3327" w:rsidP="006C34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B5DC" w14:textId="77777777" w:rsidR="002A3327" w:rsidRDefault="002A3327" w:rsidP="006C3460">
      <w:pPr>
        <w:rPr>
          <w:rFonts w:hint="eastAsia"/>
        </w:rPr>
      </w:pPr>
      <w:r>
        <w:separator/>
      </w:r>
    </w:p>
  </w:footnote>
  <w:footnote w:type="continuationSeparator" w:id="0">
    <w:p w14:paraId="148D2F5C" w14:textId="77777777" w:rsidR="002A3327" w:rsidRDefault="002A3327" w:rsidP="006C346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08"/>
    <w:rsid w:val="0009789C"/>
    <w:rsid w:val="002A3327"/>
    <w:rsid w:val="00441578"/>
    <w:rsid w:val="004C3938"/>
    <w:rsid w:val="005B4144"/>
    <w:rsid w:val="006C3460"/>
    <w:rsid w:val="00820E8B"/>
    <w:rsid w:val="008F38FB"/>
    <w:rsid w:val="00970507"/>
    <w:rsid w:val="00E37F08"/>
    <w:rsid w:val="00E9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E71F8"/>
  <w15:chartTrackingRefBased/>
  <w15:docId w15:val="{03149BA9-C5E2-4F8D-8993-385B1A55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7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F0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37F0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F0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F0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37F0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F08"/>
    <w:rPr>
      <w:rFonts w:cstheme="majorBidi"/>
      <w:color w:val="2F5496" w:themeColor="accent1" w:themeShade="BF"/>
      <w:sz w:val="28"/>
      <w:szCs w:val="28"/>
    </w:rPr>
  </w:style>
  <w:style w:type="character" w:customStyle="1" w:styleId="50">
    <w:name w:val="标题 5 字符"/>
    <w:basedOn w:val="a0"/>
    <w:link w:val="5"/>
    <w:uiPriority w:val="9"/>
    <w:semiHidden/>
    <w:rsid w:val="00E37F08"/>
    <w:rPr>
      <w:rFonts w:cstheme="majorBidi"/>
      <w:color w:val="2F5496" w:themeColor="accent1" w:themeShade="BF"/>
      <w:sz w:val="24"/>
      <w:szCs w:val="24"/>
    </w:rPr>
  </w:style>
  <w:style w:type="character" w:customStyle="1" w:styleId="60">
    <w:name w:val="标题 6 字符"/>
    <w:basedOn w:val="a0"/>
    <w:link w:val="6"/>
    <w:uiPriority w:val="9"/>
    <w:semiHidden/>
    <w:rsid w:val="00E37F08"/>
    <w:rPr>
      <w:rFonts w:cstheme="majorBidi"/>
      <w:b/>
      <w:bCs/>
      <w:color w:val="2F5496" w:themeColor="accent1" w:themeShade="BF"/>
    </w:rPr>
  </w:style>
  <w:style w:type="character" w:customStyle="1" w:styleId="70">
    <w:name w:val="标题 7 字符"/>
    <w:basedOn w:val="a0"/>
    <w:link w:val="7"/>
    <w:uiPriority w:val="9"/>
    <w:semiHidden/>
    <w:rsid w:val="00E37F08"/>
    <w:rPr>
      <w:rFonts w:cstheme="majorBidi"/>
      <w:b/>
      <w:bCs/>
      <w:color w:val="595959" w:themeColor="text1" w:themeTint="A6"/>
    </w:rPr>
  </w:style>
  <w:style w:type="character" w:customStyle="1" w:styleId="80">
    <w:name w:val="标题 8 字符"/>
    <w:basedOn w:val="a0"/>
    <w:link w:val="8"/>
    <w:uiPriority w:val="9"/>
    <w:semiHidden/>
    <w:rsid w:val="00E37F08"/>
    <w:rPr>
      <w:rFonts w:cstheme="majorBidi"/>
      <w:color w:val="595959" w:themeColor="text1" w:themeTint="A6"/>
    </w:rPr>
  </w:style>
  <w:style w:type="character" w:customStyle="1" w:styleId="90">
    <w:name w:val="标题 9 字符"/>
    <w:basedOn w:val="a0"/>
    <w:link w:val="9"/>
    <w:uiPriority w:val="9"/>
    <w:semiHidden/>
    <w:rsid w:val="00E37F08"/>
    <w:rPr>
      <w:rFonts w:eastAsiaTheme="majorEastAsia" w:cstheme="majorBidi"/>
      <w:color w:val="595959" w:themeColor="text1" w:themeTint="A6"/>
    </w:rPr>
  </w:style>
  <w:style w:type="paragraph" w:styleId="a3">
    <w:name w:val="Title"/>
    <w:basedOn w:val="a"/>
    <w:next w:val="a"/>
    <w:link w:val="a4"/>
    <w:uiPriority w:val="10"/>
    <w:qFormat/>
    <w:rsid w:val="00E37F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F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F08"/>
    <w:pPr>
      <w:spacing w:before="160" w:after="160"/>
      <w:jc w:val="center"/>
    </w:pPr>
    <w:rPr>
      <w:i/>
      <w:iCs/>
      <w:color w:val="404040" w:themeColor="text1" w:themeTint="BF"/>
    </w:rPr>
  </w:style>
  <w:style w:type="character" w:customStyle="1" w:styleId="a8">
    <w:name w:val="引用 字符"/>
    <w:basedOn w:val="a0"/>
    <w:link w:val="a7"/>
    <w:uiPriority w:val="29"/>
    <w:rsid w:val="00E37F08"/>
    <w:rPr>
      <w:i/>
      <w:iCs/>
      <w:color w:val="404040" w:themeColor="text1" w:themeTint="BF"/>
    </w:rPr>
  </w:style>
  <w:style w:type="paragraph" w:styleId="a9">
    <w:name w:val="List Paragraph"/>
    <w:basedOn w:val="a"/>
    <w:uiPriority w:val="34"/>
    <w:qFormat/>
    <w:rsid w:val="00E37F08"/>
    <w:pPr>
      <w:ind w:left="720"/>
      <w:contextualSpacing/>
    </w:pPr>
  </w:style>
  <w:style w:type="character" w:styleId="aa">
    <w:name w:val="Intense Emphasis"/>
    <w:basedOn w:val="a0"/>
    <w:uiPriority w:val="21"/>
    <w:qFormat/>
    <w:rsid w:val="00E37F08"/>
    <w:rPr>
      <w:i/>
      <w:iCs/>
      <w:color w:val="2F5496" w:themeColor="accent1" w:themeShade="BF"/>
    </w:rPr>
  </w:style>
  <w:style w:type="paragraph" w:styleId="ab">
    <w:name w:val="Intense Quote"/>
    <w:basedOn w:val="a"/>
    <w:next w:val="a"/>
    <w:link w:val="ac"/>
    <w:uiPriority w:val="30"/>
    <w:qFormat/>
    <w:rsid w:val="00E37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F08"/>
    <w:rPr>
      <w:i/>
      <w:iCs/>
      <w:color w:val="2F5496" w:themeColor="accent1" w:themeShade="BF"/>
    </w:rPr>
  </w:style>
  <w:style w:type="character" w:styleId="ad">
    <w:name w:val="Intense Reference"/>
    <w:basedOn w:val="a0"/>
    <w:uiPriority w:val="32"/>
    <w:qFormat/>
    <w:rsid w:val="00E37F08"/>
    <w:rPr>
      <w:b/>
      <w:bCs/>
      <w:smallCaps/>
      <w:color w:val="2F5496" w:themeColor="accent1" w:themeShade="BF"/>
      <w:spacing w:val="5"/>
    </w:rPr>
  </w:style>
  <w:style w:type="paragraph" w:styleId="ae">
    <w:name w:val="header"/>
    <w:basedOn w:val="a"/>
    <w:link w:val="af"/>
    <w:uiPriority w:val="99"/>
    <w:unhideWhenUsed/>
    <w:rsid w:val="006C3460"/>
    <w:pPr>
      <w:tabs>
        <w:tab w:val="center" w:pos="4153"/>
        <w:tab w:val="right" w:pos="8306"/>
      </w:tabs>
      <w:snapToGrid w:val="0"/>
      <w:jc w:val="center"/>
    </w:pPr>
    <w:rPr>
      <w:sz w:val="18"/>
      <w:szCs w:val="18"/>
    </w:rPr>
  </w:style>
  <w:style w:type="character" w:customStyle="1" w:styleId="af">
    <w:name w:val="页眉 字符"/>
    <w:basedOn w:val="a0"/>
    <w:link w:val="ae"/>
    <w:uiPriority w:val="99"/>
    <w:rsid w:val="006C3460"/>
    <w:rPr>
      <w:sz w:val="18"/>
      <w:szCs w:val="18"/>
    </w:rPr>
  </w:style>
  <w:style w:type="paragraph" w:styleId="af0">
    <w:name w:val="footer"/>
    <w:basedOn w:val="a"/>
    <w:link w:val="af1"/>
    <w:uiPriority w:val="99"/>
    <w:unhideWhenUsed/>
    <w:rsid w:val="006C3460"/>
    <w:pPr>
      <w:tabs>
        <w:tab w:val="center" w:pos="4153"/>
        <w:tab w:val="right" w:pos="8306"/>
      </w:tabs>
      <w:snapToGrid w:val="0"/>
      <w:jc w:val="left"/>
    </w:pPr>
    <w:rPr>
      <w:sz w:val="18"/>
      <w:szCs w:val="18"/>
    </w:rPr>
  </w:style>
  <w:style w:type="character" w:customStyle="1" w:styleId="af1">
    <w:name w:val="页脚 字符"/>
    <w:basedOn w:val="a0"/>
    <w:link w:val="af0"/>
    <w:uiPriority w:val="99"/>
    <w:rsid w:val="006C3460"/>
    <w:rPr>
      <w:sz w:val="18"/>
      <w:szCs w:val="18"/>
    </w:rPr>
  </w:style>
  <w:style w:type="character" w:styleId="af2">
    <w:name w:val="Hyperlink"/>
    <w:basedOn w:val="a0"/>
    <w:uiPriority w:val="99"/>
    <w:unhideWhenUsed/>
    <w:rsid w:val="006C3460"/>
    <w:rPr>
      <w:color w:val="0563C1" w:themeColor="hyperlink"/>
      <w:u w:val="single"/>
    </w:rPr>
  </w:style>
  <w:style w:type="character" w:styleId="af3">
    <w:name w:val="Unresolved Mention"/>
    <w:basedOn w:val="a0"/>
    <w:uiPriority w:val="99"/>
    <w:semiHidden/>
    <w:unhideWhenUsed/>
    <w:rsid w:val="006C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975</Words>
  <Characters>976</Characters>
  <Application>Microsoft Office Word</Application>
  <DocSecurity>0</DocSecurity>
  <Lines>40</Lines>
  <Paragraphs>23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文举 张</dc:creator>
  <cp:keywords/>
  <dc:description/>
  <cp:lastModifiedBy>文举 张</cp:lastModifiedBy>
  <cp:revision>5</cp:revision>
  <dcterms:created xsi:type="dcterms:W3CDTF">2025-12-22T07:57:00Z</dcterms:created>
  <dcterms:modified xsi:type="dcterms:W3CDTF">2025-12-22T07:59:00Z</dcterms:modified>
</cp:coreProperties>
</file>