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F096" w14:textId="77777777" w:rsidR="00045843" w:rsidRDefault="00000000">
      <w:pPr>
        <w:jc w:val="center"/>
        <w:rPr>
          <w:rFonts w:ascii="方正公文小标宋" w:eastAsia="方正公文小标宋" w:hAnsi="方正公文小标宋" w:cs="方正公文小标宋" w:hint="eastAsia"/>
          <w:sz w:val="44"/>
          <w:szCs w:val="44"/>
        </w:rPr>
      </w:pPr>
      <w:r>
        <w:rPr>
          <w:rFonts w:ascii="方正公文小标宋" w:eastAsia="方正公文小标宋" w:hAnsi="方正公文小标宋" w:cs="方正公文小标宋" w:hint="eastAsia"/>
          <w:sz w:val="44"/>
          <w:szCs w:val="44"/>
        </w:rPr>
        <w:t>山西省土地估价行业2026年度</w:t>
      </w:r>
    </w:p>
    <w:p w14:paraId="18DAAFA8" w14:textId="77777777" w:rsidR="00045843" w:rsidRDefault="00000000">
      <w:pPr>
        <w:jc w:val="center"/>
        <w:rPr>
          <w:rFonts w:ascii="方正公文小标宋" w:eastAsia="方正公文小标宋" w:hAnsi="方正公文小标宋" w:cs="方正公文小标宋" w:hint="eastAsia"/>
          <w:sz w:val="44"/>
          <w:szCs w:val="44"/>
        </w:rPr>
      </w:pPr>
      <w:r>
        <w:rPr>
          <w:rFonts w:ascii="方正公文小标宋" w:eastAsia="方正公文小标宋" w:hAnsi="方正公文小标宋" w:cs="方正公文小标宋" w:hint="eastAsia"/>
          <w:sz w:val="44"/>
          <w:szCs w:val="44"/>
        </w:rPr>
        <w:t>土地估价报告抽查工作</w:t>
      </w:r>
    </w:p>
    <w:p w14:paraId="17BA6470" w14:textId="77777777" w:rsidR="00045843" w:rsidRDefault="00000000">
      <w:pPr>
        <w:jc w:val="center"/>
        <w:rPr>
          <w:rFonts w:ascii="方正公文小标宋" w:eastAsia="方正公文小标宋" w:hAnsi="方正公文小标宋" w:cs="方正公文小标宋" w:hint="eastAsia"/>
          <w:sz w:val="44"/>
          <w:szCs w:val="44"/>
        </w:rPr>
      </w:pPr>
      <w:r>
        <w:rPr>
          <w:rFonts w:ascii="方正公文小标宋" w:eastAsia="方正公文小标宋" w:hAnsi="方正公文小标宋" w:cs="方正公文小标宋" w:hint="eastAsia"/>
          <w:sz w:val="44"/>
          <w:szCs w:val="44"/>
        </w:rPr>
        <w:t>实施方案</w:t>
      </w:r>
    </w:p>
    <w:p w14:paraId="43438FAF" w14:textId="77777777" w:rsidR="00045843" w:rsidRDefault="00045843">
      <w:pPr>
        <w:rPr>
          <w:rFonts w:hint="eastAsia"/>
          <w:sz w:val="32"/>
          <w:szCs w:val="32"/>
        </w:rPr>
      </w:pPr>
    </w:p>
    <w:p w14:paraId="20F98D66"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为规范我省土地评估行业秩序，持续提升我省土地评估机构执业水平，进一步提高评估报告质量，更好服务全省经济建设，受省自然资源厅委托，省协会定于2026年7月至10月，组织开展2026年度土地估价报告抽查工作。本次抽查严格依据行业标准，对报告技术规范性、数据准确性、分析科学性及估价合理性开展全面审核，保障评估结果的公正性与权威性，为土地市场健康发展提供坚实支撑。</w:t>
      </w:r>
    </w:p>
    <w:p w14:paraId="20B244BE" w14:textId="77777777" w:rsidR="004E5FEB" w:rsidRPr="00D14874" w:rsidRDefault="004E5FEB" w:rsidP="004E5FEB">
      <w:pPr>
        <w:ind w:firstLineChars="200" w:firstLine="643"/>
        <w:rPr>
          <w:rFonts w:ascii="仿宋" w:eastAsia="仿宋" w:hAnsi="仿宋" w:cs="仿宋" w:hint="eastAsia"/>
          <w:b/>
          <w:bCs/>
          <w:sz w:val="32"/>
          <w:szCs w:val="32"/>
        </w:rPr>
      </w:pPr>
      <w:r w:rsidRPr="00D14874">
        <w:rPr>
          <w:rFonts w:ascii="仿宋" w:eastAsia="仿宋" w:hAnsi="仿宋" w:cs="仿宋" w:hint="eastAsia"/>
          <w:b/>
          <w:bCs/>
          <w:sz w:val="32"/>
          <w:szCs w:val="32"/>
        </w:rPr>
        <w:t>一、承办部门：</w:t>
      </w:r>
      <w:r w:rsidRPr="00D14874">
        <w:rPr>
          <w:rFonts w:ascii="仿宋" w:eastAsia="仿宋" w:hAnsi="仿宋" w:cs="仿宋" w:hint="eastAsia"/>
          <w:sz w:val="32"/>
          <w:szCs w:val="32"/>
        </w:rPr>
        <w:t>省协会秘书处，负责统筹协调。</w:t>
      </w:r>
    </w:p>
    <w:p w14:paraId="7203F9D2"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在厅利用处的具体指导和全程监督下，对土地估价报告抽查工作进行全面组织安排，严把技术标准，确保评审过程透明、公正。评审结束后，及时向相关机构反馈结果，并指导其改进，以促进行业健康发展。</w:t>
      </w:r>
    </w:p>
    <w:p w14:paraId="1D93F476" w14:textId="77777777" w:rsidR="004E5FEB" w:rsidRPr="00D14874" w:rsidRDefault="004E5FEB" w:rsidP="00D14874">
      <w:pPr>
        <w:ind w:firstLineChars="200" w:firstLine="643"/>
        <w:rPr>
          <w:rFonts w:ascii="仿宋" w:eastAsia="仿宋" w:hAnsi="仿宋" w:cs="仿宋" w:hint="eastAsia"/>
          <w:sz w:val="32"/>
          <w:szCs w:val="32"/>
        </w:rPr>
      </w:pPr>
      <w:r w:rsidRPr="00D14874">
        <w:rPr>
          <w:rFonts w:ascii="仿宋" w:eastAsia="仿宋" w:hAnsi="仿宋" w:cs="仿宋" w:hint="eastAsia"/>
          <w:b/>
          <w:bCs/>
          <w:sz w:val="32"/>
          <w:szCs w:val="32"/>
        </w:rPr>
        <w:t>二、具体时间安排：</w:t>
      </w:r>
      <w:r w:rsidRPr="00D14874">
        <w:rPr>
          <w:rFonts w:ascii="仿宋" w:eastAsia="仿宋" w:hAnsi="仿宋" w:cs="仿宋" w:hint="eastAsia"/>
          <w:sz w:val="32"/>
          <w:szCs w:val="32"/>
        </w:rPr>
        <w:t>2026年7月28日至10月30日。</w:t>
      </w:r>
    </w:p>
    <w:p w14:paraId="5016206B"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1.2026年7月28日发出通知</w:t>
      </w:r>
    </w:p>
    <w:p w14:paraId="7BE682A2"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2.2026年7月28日至31日，随机确定初审专家，专家组组长（主审）由协会研究确定；</w:t>
      </w:r>
    </w:p>
    <w:p w14:paraId="552E71EB" w14:textId="241D4AFE"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lastRenderedPageBreak/>
        <w:t>3.2026年8月3日，对参与专家进行业务培训；</w:t>
      </w:r>
    </w:p>
    <w:p w14:paraId="71D521F4" w14:textId="12D2B43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4.2026年8月5日-9月5日，抽查报告下发各专家，专家对报告独立评审；</w:t>
      </w:r>
    </w:p>
    <w:p w14:paraId="188488D3" w14:textId="38584F76"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5.2026年9月7日-9月18日，秘书处对初审情况核查、整理、汇总；</w:t>
      </w:r>
    </w:p>
    <w:p w14:paraId="2F81D1CF" w14:textId="2EED4586"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6.2026年9月21日-9月30日，组织开展复审环节；</w:t>
      </w:r>
    </w:p>
    <w:p w14:paraId="225AACCC" w14:textId="1E4A514A"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7.2026年10月12日会审，形成最终的抽查评审意见；</w:t>
      </w:r>
    </w:p>
    <w:p w14:paraId="0BA3C33D" w14:textId="5F90EF7C"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8.2026年10月底前，上报省厅利用处，并在相关网站公布评审结果。</w:t>
      </w:r>
    </w:p>
    <w:p w14:paraId="2485A652" w14:textId="77777777" w:rsidR="004E5FEB" w:rsidRPr="00D14874" w:rsidRDefault="004E5FEB" w:rsidP="00D14874">
      <w:pPr>
        <w:ind w:firstLineChars="200" w:firstLine="643"/>
        <w:rPr>
          <w:rFonts w:ascii="仿宋" w:eastAsia="仿宋" w:hAnsi="仿宋" w:cs="仿宋" w:hint="eastAsia"/>
          <w:b/>
          <w:bCs/>
          <w:sz w:val="32"/>
          <w:szCs w:val="32"/>
        </w:rPr>
      </w:pPr>
      <w:r w:rsidRPr="00D14874">
        <w:rPr>
          <w:rFonts w:ascii="仿宋" w:eastAsia="仿宋" w:hAnsi="仿宋" w:cs="仿宋" w:hint="eastAsia"/>
          <w:b/>
          <w:bCs/>
          <w:sz w:val="32"/>
          <w:szCs w:val="32"/>
        </w:rPr>
        <w:t>三、抽查范围的确定：</w:t>
      </w:r>
    </w:p>
    <w:p w14:paraId="364A633E" w14:textId="56403EAA"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1.抽查原则：完整抽查周期（2024年—2026年）内所有机构均需覆盖、上一年抽查不合格机构纳入连续抽查、2025年已注销、非会员、无报告备案的机构不列入抽查范围。</w:t>
      </w:r>
    </w:p>
    <w:p w14:paraId="5ECE17FD" w14:textId="79B0D8B2"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2.本次纳入抽查范围的机构：</w:t>
      </w:r>
    </w:p>
    <w:p w14:paraId="237B3647"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(1)</w:t>
      </w:r>
      <w:r w:rsidRPr="004E5FEB">
        <w:rPr>
          <w:rFonts w:ascii="仿宋" w:eastAsia="仿宋" w:hAnsi="仿宋" w:cs="仿宋" w:hint="eastAsia"/>
          <w:sz w:val="32"/>
          <w:szCs w:val="32"/>
        </w:rPr>
        <w:tab/>
        <w:t>2025年1月1日后新备案且有报告备案的机构；</w:t>
      </w:r>
    </w:p>
    <w:p w14:paraId="48DE14D0"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(2)</w:t>
      </w:r>
      <w:r w:rsidRPr="004E5FEB">
        <w:rPr>
          <w:rFonts w:ascii="仿宋" w:eastAsia="仿宋" w:hAnsi="仿宋" w:cs="仿宋" w:hint="eastAsia"/>
          <w:sz w:val="32"/>
          <w:szCs w:val="32"/>
        </w:rPr>
        <w:tab/>
        <w:t>2025年度抽查不合格机构；</w:t>
      </w:r>
    </w:p>
    <w:p w14:paraId="0AD1534C"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(3)</w:t>
      </w:r>
      <w:r w:rsidRPr="004E5FEB">
        <w:rPr>
          <w:rFonts w:ascii="仿宋" w:eastAsia="仿宋" w:hAnsi="仿宋" w:cs="仿宋" w:hint="eastAsia"/>
          <w:sz w:val="32"/>
          <w:szCs w:val="32"/>
        </w:rPr>
        <w:tab/>
        <w:t>2024年至2026年度未被抽查的机构；</w:t>
      </w:r>
    </w:p>
    <w:p w14:paraId="1B753505" w14:textId="107615CF"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3.报告的抽取：依托行业线上管理平台完成报告随机抽取。</w:t>
      </w:r>
    </w:p>
    <w:p w14:paraId="7A7FD34F" w14:textId="77777777" w:rsidR="004E5FEB" w:rsidRPr="00D14874" w:rsidRDefault="004E5FEB" w:rsidP="00D14874">
      <w:pPr>
        <w:ind w:firstLineChars="200" w:firstLine="643"/>
        <w:rPr>
          <w:rFonts w:ascii="仿宋" w:eastAsia="仿宋" w:hAnsi="仿宋" w:cs="仿宋" w:hint="eastAsia"/>
          <w:b/>
          <w:bCs/>
          <w:sz w:val="32"/>
          <w:szCs w:val="32"/>
        </w:rPr>
      </w:pPr>
      <w:r w:rsidRPr="00D14874">
        <w:rPr>
          <w:rFonts w:ascii="仿宋" w:eastAsia="仿宋" w:hAnsi="仿宋" w:cs="仿宋" w:hint="eastAsia"/>
          <w:b/>
          <w:bCs/>
          <w:sz w:val="32"/>
          <w:szCs w:val="32"/>
        </w:rPr>
        <w:t>四、确定评审专家：</w:t>
      </w:r>
    </w:p>
    <w:p w14:paraId="14DA7D61"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（一）设立评审专家组：组长（主审）1名，由协会研究确定。</w:t>
      </w:r>
    </w:p>
    <w:p w14:paraId="1D08B97F"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lastRenderedPageBreak/>
        <w:t>（二）选取初审专家10名。初审专家则从省协会专家库中随机抽取。</w:t>
      </w:r>
    </w:p>
    <w:p w14:paraId="72C10D02"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（三）专家要求：</w:t>
      </w:r>
    </w:p>
    <w:p w14:paraId="731CF7B1" w14:textId="1D2F6478"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1.在培训前，所有专家不得接触任何报告资料；</w:t>
      </w:r>
    </w:p>
    <w:p w14:paraId="395725C8" w14:textId="3E2E00E6"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2.各专家需严格按照土地估价报告评审规则，逐项审核报告，确保评审结果的客观性和准确性。</w:t>
      </w:r>
    </w:p>
    <w:p w14:paraId="5F513376" w14:textId="05E53EF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3.各专家需在规定时间内提交评审意见，秘书处负责汇总整理。</w:t>
      </w:r>
    </w:p>
    <w:p w14:paraId="49300C7C" w14:textId="46AD412D"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4.各专家需秉持公正原则，独立完成评审，杜绝任何形式的外部干扰。</w:t>
      </w:r>
    </w:p>
    <w:p w14:paraId="535BC9FC" w14:textId="77777777" w:rsidR="004E5FEB" w:rsidRPr="00D14874" w:rsidRDefault="004E5FEB" w:rsidP="00D14874">
      <w:pPr>
        <w:ind w:firstLineChars="200" w:firstLine="643"/>
        <w:rPr>
          <w:rFonts w:ascii="仿宋" w:eastAsia="仿宋" w:hAnsi="仿宋" w:cs="仿宋" w:hint="eastAsia"/>
          <w:b/>
          <w:bCs/>
          <w:sz w:val="32"/>
          <w:szCs w:val="32"/>
        </w:rPr>
      </w:pPr>
      <w:r w:rsidRPr="00D14874">
        <w:rPr>
          <w:rFonts w:ascii="仿宋" w:eastAsia="仿宋" w:hAnsi="仿宋" w:cs="仿宋" w:hint="eastAsia"/>
          <w:b/>
          <w:bCs/>
          <w:sz w:val="32"/>
          <w:szCs w:val="32"/>
        </w:rPr>
        <w:t>五、评审标准：</w:t>
      </w:r>
    </w:p>
    <w:p w14:paraId="0360B9B1"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主要依据中估协的土地估价报告评审规则及评审表，以及《典型问题处理意见》一至四。</w:t>
      </w:r>
    </w:p>
    <w:p w14:paraId="30C0796B" w14:textId="77777777" w:rsidR="004E5FEB" w:rsidRPr="00D14874" w:rsidRDefault="004E5FEB" w:rsidP="00D14874">
      <w:pPr>
        <w:ind w:firstLineChars="200" w:firstLine="643"/>
        <w:rPr>
          <w:rFonts w:ascii="仿宋" w:eastAsia="仿宋" w:hAnsi="仿宋" w:cs="仿宋" w:hint="eastAsia"/>
          <w:b/>
          <w:bCs/>
          <w:sz w:val="32"/>
          <w:szCs w:val="32"/>
        </w:rPr>
      </w:pPr>
      <w:r w:rsidRPr="00D14874">
        <w:rPr>
          <w:rFonts w:ascii="仿宋" w:eastAsia="仿宋" w:hAnsi="仿宋" w:cs="仿宋" w:hint="eastAsia"/>
          <w:b/>
          <w:bCs/>
          <w:sz w:val="32"/>
          <w:szCs w:val="32"/>
        </w:rPr>
        <w:t>六、具体实施</w:t>
      </w:r>
    </w:p>
    <w:p w14:paraId="62FEC799"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（一）组织培训：为保障评审公平、公正，尽量减少主观判断，确保评审尺度一致，组织专家进行的评审培训。</w:t>
      </w:r>
    </w:p>
    <w:p w14:paraId="633C2E98"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（二）初审程序及相关要求：</w:t>
      </w:r>
    </w:p>
    <w:p w14:paraId="16D45A48"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1.每份报告由2名初审专家进行背靠背独立评审。在规定时间内将初审电子评审表通过邮件发至秘书处。</w:t>
      </w:r>
    </w:p>
    <w:p w14:paraId="6B98468F"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2.秘书处核查、整理、汇总、并进行初步分析，形成初审结果汇总表，并将相关初审结论提交主审专家。</w:t>
      </w:r>
    </w:p>
    <w:p w14:paraId="4BD7C3F3"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3.相关要求：</w:t>
      </w:r>
    </w:p>
    <w:p w14:paraId="2F851F9D"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lastRenderedPageBreak/>
        <w:t>（1）按评审表中的各项说明逐项评判，做到不重不漏</w:t>
      </w:r>
    </w:p>
    <w:p w14:paraId="211A97D0"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（2）仔细分析并逐一说明报告中存在的质量问题，要具体说明问题所在；</w:t>
      </w:r>
    </w:p>
    <w:p w14:paraId="143ECEDF"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（3）注意对报告质量的整体把握，并通过整体修正参数来体现各评审项中未能涵盖或考虑不充分的问题；</w:t>
      </w:r>
    </w:p>
    <w:p w14:paraId="4892FF5A"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（4）认真撰写评审情况，特别注重提出报告中存在的主要问题；</w:t>
      </w:r>
    </w:p>
    <w:p w14:paraId="4A5AFE54"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（5）按时将电子评审表及初审分析报告提交协会秘书处。</w:t>
      </w:r>
    </w:p>
    <w:p w14:paraId="1FDBC62B"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（三）复审环节：由主审专家组织实施。</w:t>
      </w:r>
    </w:p>
    <w:p w14:paraId="4D4E1771"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1.对初审报告进行复审，并与原评审表进行对比分析，找出问题及原因，形成复审结论。</w:t>
      </w:r>
    </w:p>
    <w:p w14:paraId="47E63041"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2.评价初审专家。通过初审结果分析及针对性复审，对初审专家的履职情况做出客观评价。</w:t>
      </w:r>
    </w:p>
    <w:p w14:paraId="64D5FE29"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3.撰写分析报告。对报告初审情况进行全面分析和概括；对报告复审情况进行总结与说明；指出报告中存在问题及评审工作自身存在的问题；提出对策建议。</w:t>
      </w:r>
    </w:p>
    <w:p w14:paraId="00844EDA"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（四）会审环节：</w:t>
      </w:r>
    </w:p>
    <w:p w14:paraId="6ED1C082"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由秘书处组织，组织会审会对报告评审情况进行全方位审核，听取主审专家的复审结论和相关处理建议，并对主审专家提出的处理建议及存疑问题等进行讨论与分析，形成会审结论。会审小组由厅利用处、主（初）审专家、秘书处工</w:t>
      </w:r>
      <w:r w:rsidRPr="004E5FEB">
        <w:rPr>
          <w:rFonts w:ascii="仿宋" w:eastAsia="仿宋" w:hAnsi="仿宋" w:cs="仿宋" w:hint="eastAsia"/>
          <w:sz w:val="32"/>
          <w:szCs w:val="32"/>
        </w:rPr>
        <w:lastRenderedPageBreak/>
        <w:t>作人员等组成。会议形成最终形成本年度报告评审结论。</w:t>
      </w:r>
    </w:p>
    <w:p w14:paraId="7FD327B8" w14:textId="77777777" w:rsidR="004E5FEB" w:rsidRPr="004E5FEB" w:rsidRDefault="004E5FEB" w:rsidP="004E5FEB">
      <w:pPr>
        <w:ind w:firstLineChars="200" w:firstLine="640"/>
        <w:rPr>
          <w:rFonts w:ascii="仿宋" w:eastAsia="仿宋" w:hAnsi="仿宋" w:cs="仿宋" w:hint="eastAsia"/>
          <w:sz w:val="32"/>
          <w:szCs w:val="32"/>
        </w:rPr>
      </w:pPr>
      <w:r w:rsidRPr="004E5FEB">
        <w:rPr>
          <w:rFonts w:ascii="仿宋" w:eastAsia="仿宋" w:hAnsi="仿宋" w:cs="仿宋" w:hint="eastAsia"/>
          <w:sz w:val="32"/>
          <w:szCs w:val="32"/>
        </w:rPr>
        <w:t>（五）上报环节：将评审结果上报省厅利用处，并在相关网站公布评审结果。</w:t>
      </w:r>
    </w:p>
    <w:p w14:paraId="117CC0A4" w14:textId="62A7CA2F" w:rsidR="00045843" w:rsidRDefault="004E5FEB" w:rsidP="004E5FEB">
      <w:pPr>
        <w:ind w:firstLineChars="200" w:firstLine="643"/>
        <w:rPr>
          <w:rFonts w:ascii="仿宋" w:eastAsia="仿宋" w:hAnsi="仿宋" w:cs="仿宋" w:hint="eastAsia"/>
          <w:sz w:val="32"/>
          <w:szCs w:val="32"/>
        </w:rPr>
      </w:pPr>
      <w:r w:rsidRPr="00D14874">
        <w:rPr>
          <w:rFonts w:ascii="仿宋" w:eastAsia="仿宋" w:hAnsi="仿宋" w:cs="仿宋" w:hint="eastAsia"/>
          <w:b/>
          <w:bCs/>
          <w:sz w:val="32"/>
          <w:szCs w:val="32"/>
        </w:rPr>
        <w:t>七、工作经费预算：</w:t>
      </w:r>
      <w:r w:rsidRPr="004E5FEB">
        <w:rPr>
          <w:rFonts w:ascii="仿宋" w:eastAsia="仿宋" w:hAnsi="仿宋" w:cs="仿宋" w:hint="eastAsia"/>
          <w:sz w:val="32"/>
          <w:szCs w:val="32"/>
        </w:rPr>
        <w:t>本次工作经费支出由协会承担。</w:t>
      </w:r>
    </w:p>
    <w:p w14:paraId="3CD5287B" w14:textId="77777777" w:rsidR="00045843" w:rsidRDefault="00045843">
      <w:pPr>
        <w:rPr>
          <w:rFonts w:ascii="仿宋" w:eastAsia="仿宋" w:hAnsi="仿宋" w:cs="仿宋" w:hint="eastAsia"/>
          <w:sz w:val="32"/>
          <w:szCs w:val="32"/>
        </w:rPr>
      </w:pPr>
    </w:p>
    <w:p w14:paraId="37B23F63" w14:textId="4C296A24" w:rsidR="00045843" w:rsidRDefault="00045843" w:rsidP="005F30C5">
      <w:pPr>
        <w:rPr>
          <w:rFonts w:ascii="仿宋" w:eastAsia="仿宋" w:hAnsi="仿宋" w:cs="仿宋" w:hint="eastAsia"/>
          <w:sz w:val="32"/>
          <w:szCs w:val="32"/>
        </w:rPr>
      </w:pPr>
    </w:p>
    <w:p w14:paraId="55A87891" w14:textId="77777777" w:rsidR="00045843" w:rsidRDefault="00000000">
      <w:pPr>
        <w:ind w:firstLineChars="1300" w:firstLine="4160"/>
        <w:rPr>
          <w:rFonts w:ascii="仿宋" w:eastAsia="仿宋" w:hAnsi="仿宋" w:cs="仿宋" w:hint="eastAsia"/>
          <w:sz w:val="32"/>
          <w:szCs w:val="32"/>
          <w:highlight w:val="green"/>
        </w:rPr>
      </w:pPr>
      <w:r>
        <w:rPr>
          <w:rFonts w:ascii="仿宋" w:eastAsia="仿宋" w:hAnsi="仿宋" w:cs="仿宋" w:hint="eastAsia"/>
          <w:sz w:val="32"/>
          <w:szCs w:val="32"/>
        </w:rPr>
        <w:t>2026</w:t>
      </w:r>
      <w:r>
        <w:rPr>
          <w:rFonts w:ascii="仿宋" w:eastAsia="仿宋" w:hAnsi="仿宋" w:cs="仿宋"/>
          <w:sz w:val="32"/>
          <w:szCs w:val="32"/>
        </w:rPr>
        <w:t>年7月</w:t>
      </w:r>
      <w:r>
        <w:rPr>
          <w:rFonts w:ascii="仿宋" w:eastAsia="仿宋" w:hAnsi="仿宋" w:cs="仿宋" w:hint="eastAsia"/>
          <w:sz w:val="32"/>
          <w:szCs w:val="32"/>
        </w:rPr>
        <w:t>28日</w:t>
      </w:r>
    </w:p>
    <w:sectPr w:rsidR="0004584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D0DA8" w14:textId="77777777" w:rsidR="008D329E" w:rsidRDefault="008D329E" w:rsidP="004E5FEB">
      <w:pPr>
        <w:rPr>
          <w:rFonts w:hint="eastAsia"/>
        </w:rPr>
      </w:pPr>
      <w:r>
        <w:separator/>
      </w:r>
    </w:p>
  </w:endnote>
  <w:endnote w:type="continuationSeparator" w:id="0">
    <w:p w14:paraId="5E23947D" w14:textId="77777777" w:rsidR="008D329E" w:rsidRDefault="008D329E" w:rsidP="004E5FE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9338A986-4507-4E93-A136-D02679939F4D}"/>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方正公文小标宋">
    <w:altName w:val="微软雅黑"/>
    <w:charset w:val="86"/>
    <w:family w:val="auto"/>
    <w:pitch w:val="default"/>
    <w:sig w:usb0="A00002BF" w:usb1="38CF7CFA" w:usb2="00000016" w:usb3="00000000" w:csb0="00040001" w:csb1="00000000"/>
    <w:embedRegular r:id="rId2" w:subsetted="1" w:fontKey="{EABA6F26-B14C-4B70-83E0-9BB3186644DB}"/>
  </w:font>
  <w:font w:name="仿宋">
    <w:panose1 w:val="02010609060101010101"/>
    <w:charset w:val="86"/>
    <w:family w:val="modern"/>
    <w:pitch w:val="fixed"/>
    <w:sig w:usb0="800002BF" w:usb1="38CF7CFA" w:usb2="00000016" w:usb3="00000000" w:csb0="00040001" w:csb1="00000000"/>
    <w:embedRegular r:id="rId3" w:subsetted="1" w:fontKey="{1367D65C-DEB4-4E9C-B594-779D6BE8D75C}"/>
    <w:embedBold r:id="rId4" w:subsetted="1" w:fontKey="{E7C9C633-B078-4C7B-90AF-1E1BDE7645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B721" w14:textId="77777777" w:rsidR="002177EE" w:rsidRDefault="002177EE">
    <w:pPr>
      <w:pStyle w:val="a8"/>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996887"/>
      <w:docPartObj>
        <w:docPartGallery w:val="Page Numbers (Bottom of Page)"/>
        <w:docPartUnique/>
      </w:docPartObj>
    </w:sdtPr>
    <w:sdtContent>
      <w:p w14:paraId="0FDC6669" w14:textId="65793A7D" w:rsidR="002177EE" w:rsidRDefault="002177EE">
        <w:pPr>
          <w:pStyle w:val="a8"/>
          <w:jc w:val="center"/>
          <w:rPr>
            <w:rFonts w:hint="eastAsia"/>
          </w:rPr>
        </w:pPr>
        <w:r>
          <w:fldChar w:fldCharType="begin"/>
        </w:r>
        <w:r>
          <w:instrText>PAGE   \* MERGEFORMAT</w:instrText>
        </w:r>
        <w:r>
          <w:fldChar w:fldCharType="separate"/>
        </w:r>
        <w:r>
          <w:rPr>
            <w:lang w:val="zh-CN"/>
          </w:rPr>
          <w:t>2</w:t>
        </w:r>
        <w:r>
          <w:fldChar w:fldCharType="end"/>
        </w:r>
      </w:p>
    </w:sdtContent>
  </w:sdt>
  <w:p w14:paraId="79F58A51" w14:textId="77777777" w:rsidR="002177EE" w:rsidRDefault="002177EE">
    <w:pPr>
      <w:pStyle w:val="a8"/>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FD48" w14:textId="77777777" w:rsidR="002177EE" w:rsidRDefault="002177EE">
    <w:pPr>
      <w:pStyle w:val="a8"/>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8A06" w14:textId="77777777" w:rsidR="008D329E" w:rsidRDefault="008D329E" w:rsidP="004E5FEB">
      <w:pPr>
        <w:rPr>
          <w:rFonts w:hint="eastAsia"/>
        </w:rPr>
      </w:pPr>
      <w:r>
        <w:separator/>
      </w:r>
    </w:p>
  </w:footnote>
  <w:footnote w:type="continuationSeparator" w:id="0">
    <w:p w14:paraId="13377FED" w14:textId="77777777" w:rsidR="008D329E" w:rsidRDefault="008D329E" w:rsidP="004E5FE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2A4F" w14:textId="77777777" w:rsidR="002177EE" w:rsidRDefault="002177EE">
    <w:pPr>
      <w:pStyle w:val="aa"/>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4BDE9" w14:textId="77777777" w:rsidR="002177EE" w:rsidRDefault="002177EE">
    <w:pPr>
      <w:pStyle w:val="aa"/>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112E3" w14:textId="77777777" w:rsidR="002177EE" w:rsidRDefault="002177EE">
    <w:pPr>
      <w:pStyle w:val="a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03C71E"/>
    <w:multiLevelType w:val="singleLevel"/>
    <w:tmpl w:val="8C03C71E"/>
    <w:lvl w:ilvl="0">
      <w:start w:val="1"/>
      <w:numFmt w:val="chineseCounting"/>
      <w:suff w:val="nothing"/>
      <w:lvlText w:val="%1、"/>
      <w:lvlJc w:val="left"/>
      <w:rPr>
        <w:rFonts w:hint="eastAsia"/>
      </w:rPr>
    </w:lvl>
  </w:abstractNum>
  <w:abstractNum w:abstractNumId="1" w15:restartNumberingAfterBreak="0">
    <w:nsid w:val="ADFCB849"/>
    <w:multiLevelType w:val="singleLevel"/>
    <w:tmpl w:val="ADFCB849"/>
    <w:lvl w:ilvl="0">
      <w:start w:val="1"/>
      <w:numFmt w:val="decimal"/>
      <w:lvlText w:val="(%1)"/>
      <w:lvlJc w:val="left"/>
      <w:pPr>
        <w:tabs>
          <w:tab w:val="left" w:pos="420"/>
        </w:tabs>
        <w:ind w:left="845" w:hanging="425"/>
      </w:pPr>
      <w:rPr>
        <w:rFonts w:hint="default"/>
      </w:rPr>
    </w:lvl>
  </w:abstractNum>
  <w:abstractNum w:abstractNumId="2" w15:restartNumberingAfterBreak="0">
    <w:nsid w:val="BEACE474"/>
    <w:multiLevelType w:val="singleLevel"/>
    <w:tmpl w:val="BEACE474"/>
    <w:lvl w:ilvl="0">
      <w:start w:val="1"/>
      <w:numFmt w:val="chineseCounting"/>
      <w:suff w:val="nothing"/>
      <w:lvlText w:val="（%1）"/>
      <w:lvlJc w:val="left"/>
      <w:rPr>
        <w:rFonts w:hint="eastAsia"/>
      </w:rPr>
    </w:lvl>
  </w:abstractNum>
  <w:abstractNum w:abstractNumId="3" w15:restartNumberingAfterBreak="0">
    <w:nsid w:val="DD1B4506"/>
    <w:multiLevelType w:val="singleLevel"/>
    <w:tmpl w:val="DD1B4506"/>
    <w:lvl w:ilvl="0">
      <w:start w:val="1"/>
      <w:numFmt w:val="decimal"/>
      <w:lvlText w:val="%1."/>
      <w:lvlJc w:val="left"/>
      <w:pPr>
        <w:tabs>
          <w:tab w:val="left" w:pos="312"/>
        </w:tabs>
      </w:pPr>
    </w:lvl>
  </w:abstractNum>
  <w:abstractNum w:abstractNumId="4" w15:restartNumberingAfterBreak="0">
    <w:nsid w:val="E7FDDD17"/>
    <w:multiLevelType w:val="singleLevel"/>
    <w:tmpl w:val="E7FDDD17"/>
    <w:lvl w:ilvl="0">
      <w:start w:val="1"/>
      <w:numFmt w:val="decimal"/>
      <w:lvlText w:val="%1."/>
      <w:lvlJc w:val="left"/>
      <w:pPr>
        <w:tabs>
          <w:tab w:val="left" w:pos="312"/>
        </w:tabs>
      </w:pPr>
    </w:lvl>
  </w:abstractNum>
  <w:abstractNum w:abstractNumId="5" w15:restartNumberingAfterBreak="0">
    <w:nsid w:val="E8E5431B"/>
    <w:multiLevelType w:val="singleLevel"/>
    <w:tmpl w:val="E8E5431B"/>
    <w:lvl w:ilvl="0">
      <w:start w:val="3"/>
      <w:numFmt w:val="decimal"/>
      <w:lvlText w:val="%1."/>
      <w:lvlJc w:val="left"/>
      <w:pPr>
        <w:tabs>
          <w:tab w:val="left" w:pos="312"/>
        </w:tabs>
      </w:pPr>
    </w:lvl>
  </w:abstractNum>
  <w:num w:numId="1" w16cid:durableId="1263294177">
    <w:abstractNumId w:val="0"/>
  </w:num>
  <w:num w:numId="2" w16cid:durableId="135268734">
    <w:abstractNumId w:val="5"/>
  </w:num>
  <w:num w:numId="3" w16cid:durableId="2143107023">
    <w:abstractNumId w:val="4"/>
  </w:num>
  <w:num w:numId="4" w16cid:durableId="1752118092">
    <w:abstractNumId w:val="1"/>
  </w:num>
  <w:num w:numId="5" w16cid:durableId="113253606">
    <w:abstractNumId w:val="2"/>
  </w:num>
  <w:num w:numId="6" w16cid:durableId="756752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aveSubsetFonts/>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48A"/>
    <w:rsid w:val="00034FB9"/>
    <w:rsid w:val="00045843"/>
    <w:rsid w:val="0009789C"/>
    <w:rsid w:val="000B323E"/>
    <w:rsid w:val="000E31CD"/>
    <w:rsid w:val="00117551"/>
    <w:rsid w:val="001236E4"/>
    <w:rsid w:val="00140D0D"/>
    <w:rsid w:val="001627B7"/>
    <w:rsid w:val="00185964"/>
    <w:rsid w:val="001A25F6"/>
    <w:rsid w:val="001B21B3"/>
    <w:rsid w:val="001C4306"/>
    <w:rsid w:val="001D0D3F"/>
    <w:rsid w:val="002177EE"/>
    <w:rsid w:val="00247A86"/>
    <w:rsid w:val="00345FDE"/>
    <w:rsid w:val="00381098"/>
    <w:rsid w:val="003E2C64"/>
    <w:rsid w:val="003E5D14"/>
    <w:rsid w:val="003F4771"/>
    <w:rsid w:val="00443628"/>
    <w:rsid w:val="004C3938"/>
    <w:rsid w:val="004E5FEB"/>
    <w:rsid w:val="0050426B"/>
    <w:rsid w:val="00532309"/>
    <w:rsid w:val="00553EC5"/>
    <w:rsid w:val="00571035"/>
    <w:rsid w:val="005D59AB"/>
    <w:rsid w:val="005F30C5"/>
    <w:rsid w:val="006155F5"/>
    <w:rsid w:val="00632D6A"/>
    <w:rsid w:val="00654C74"/>
    <w:rsid w:val="00656C51"/>
    <w:rsid w:val="00684266"/>
    <w:rsid w:val="006A2041"/>
    <w:rsid w:val="006D6785"/>
    <w:rsid w:val="006D7F48"/>
    <w:rsid w:val="007156A1"/>
    <w:rsid w:val="00756E46"/>
    <w:rsid w:val="007939B9"/>
    <w:rsid w:val="007C3949"/>
    <w:rsid w:val="00837AB8"/>
    <w:rsid w:val="00852A2A"/>
    <w:rsid w:val="008C6D63"/>
    <w:rsid w:val="008D329E"/>
    <w:rsid w:val="008F38FB"/>
    <w:rsid w:val="00946A3E"/>
    <w:rsid w:val="00981787"/>
    <w:rsid w:val="0099783C"/>
    <w:rsid w:val="009E2EFC"/>
    <w:rsid w:val="00A66742"/>
    <w:rsid w:val="00A93A84"/>
    <w:rsid w:val="00AB7C02"/>
    <w:rsid w:val="00B81670"/>
    <w:rsid w:val="00B87D7A"/>
    <w:rsid w:val="00BA34AA"/>
    <w:rsid w:val="00C72B89"/>
    <w:rsid w:val="00C8348B"/>
    <w:rsid w:val="00C842C0"/>
    <w:rsid w:val="00C95855"/>
    <w:rsid w:val="00CE7E9A"/>
    <w:rsid w:val="00D00506"/>
    <w:rsid w:val="00D00E61"/>
    <w:rsid w:val="00D14874"/>
    <w:rsid w:val="00D810A5"/>
    <w:rsid w:val="00DF3985"/>
    <w:rsid w:val="00E043C4"/>
    <w:rsid w:val="00E235FF"/>
    <w:rsid w:val="00E457BD"/>
    <w:rsid w:val="00E717BD"/>
    <w:rsid w:val="00EF21EA"/>
    <w:rsid w:val="00EF448A"/>
    <w:rsid w:val="00F128B0"/>
    <w:rsid w:val="00FA042A"/>
    <w:rsid w:val="039E1658"/>
    <w:rsid w:val="03A56EE0"/>
    <w:rsid w:val="08B9073E"/>
    <w:rsid w:val="09EA0768"/>
    <w:rsid w:val="0C704B7D"/>
    <w:rsid w:val="1A513F7A"/>
    <w:rsid w:val="1A5F5B21"/>
    <w:rsid w:val="1B866CAC"/>
    <w:rsid w:val="1BE33AC7"/>
    <w:rsid w:val="1EFC644A"/>
    <w:rsid w:val="1F2C56C9"/>
    <w:rsid w:val="205F6BC8"/>
    <w:rsid w:val="21933ED0"/>
    <w:rsid w:val="259D531E"/>
    <w:rsid w:val="262D48F3"/>
    <w:rsid w:val="2D384BB9"/>
    <w:rsid w:val="2E706E38"/>
    <w:rsid w:val="33917064"/>
    <w:rsid w:val="34140EA1"/>
    <w:rsid w:val="3A902B35"/>
    <w:rsid w:val="3C6942DD"/>
    <w:rsid w:val="401364B0"/>
    <w:rsid w:val="437F7839"/>
    <w:rsid w:val="469F0867"/>
    <w:rsid w:val="47A73531"/>
    <w:rsid w:val="4AF07B1A"/>
    <w:rsid w:val="4BDE19BC"/>
    <w:rsid w:val="4D23691A"/>
    <w:rsid w:val="52D13FDD"/>
    <w:rsid w:val="58C44394"/>
    <w:rsid w:val="592E246E"/>
    <w:rsid w:val="5BFD3926"/>
    <w:rsid w:val="5C2825DB"/>
    <w:rsid w:val="5EB56C59"/>
    <w:rsid w:val="5F781A34"/>
    <w:rsid w:val="625F0F16"/>
    <w:rsid w:val="64E427E3"/>
    <w:rsid w:val="6508637C"/>
    <w:rsid w:val="688D1E41"/>
    <w:rsid w:val="69C53AC8"/>
    <w:rsid w:val="6EC84549"/>
    <w:rsid w:val="7B3A48B6"/>
    <w:rsid w:val="7B644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0F37F"/>
  <w15:docId w15:val="{21F0AA00-AC3E-420B-B3A9-2735E3C0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Indent"/>
    <w:basedOn w:val="a"/>
    <w:link w:val="a5"/>
    <w:uiPriority w:val="99"/>
    <w:semiHidden/>
    <w:unhideWhenUsed/>
    <w:qFormat/>
    <w:pPr>
      <w:spacing w:after="120"/>
      <w:ind w:leftChars="200" w:left="420"/>
    </w:pPr>
  </w:style>
  <w:style w:type="paragraph" w:styleId="a6">
    <w:name w:val="Date"/>
    <w:basedOn w:val="a"/>
    <w:next w:val="a"/>
    <w:link w:val="a7"/>
    <w:uiPriority w:val="99"/>
    <w:semiHidden/>
    <w:unhideWhenUsed/>
    <w:qFormat/>
    <w:pPr>
      <w:ind w:leftChars="2500" w:left="100"/>
    </w:p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tabs>
        <w:tab w:val="center" w:pos="4153"/>
        <w:tab w:val="right" w:pos="8306"/>
      </w:tabs>
      <w:snapToGrid w:val="0"/>
      <w:jc w:val="center"/>
    </w:pPr>
    <w:rPr>
      <w:sz w:val="18"/>
      <w:szCs w:val="18"/>
    </w:rPr>
  </w:style>
  <w:style w:type="paragraph" w:styleId="ac">
    <w:name w:val="Subtitle"/>
    <w:basedOn w:val="a"/>
    <w:next w:val="a"/>
    <w:link w:val="ad"/>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e">
    <w:name w:val="Title"/>
    <w:basedOn w:val="a"/>
    <w:next w:val="a"/>
    <w:link w:val="af"/>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21">
    <w:name w:val="Body Text First Indent 2"/>
    <w:basedOn w:val="a4"/>
    <w:link w:val="22"/>
    <w:uiPriority w:val="99"/>
    <w:semiHidden/>
    <w:unhideWhenUsed/>
    <w:qFormat/>
    <w:pPr>
      <w:ind w:firstLineChars="200" w:firstLine="420"/>
    </w:pPr>
  </w:style>
  <w:style w:type="table" w:styleId="af0">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qFormat/>
    <w:rPr>
      <w:color w:val="0000FF"/>
      <w:u w:val="single"/>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f">
    <w:name w:val="标题 字符"/>
    <w:basedOn w:val="a0"/>
    <w:link w:val="ae"/>
    <w:uiPriority w:val="10"/>
    <w:qFormat/>
    <w:rPr>
      <w:rFonts w:asciiTheme="majorHAnsi" w:eastAsiaTheme="majorEastAsia" w:hAnsiTheme="majorHAnsi" w:cstheme="majorBidi"/>
      <w:spacing w:val="-10"/>
      <w:kern w:val="28"/>
      <w:sz w:val="56"/>
      <w:szCs w:val="56"/>
    </w:rPr>
  </w:style>
  <w:style w:type="character" w:customStyle="1" w:styleId="ad">
    <w:name w:val="副标题 字符"/>
    <w:basedOn w:val="a0"/>
    <w:link w:val="ac"/>
    <w:uiPriority w:val="11"/>
    <w:qFormat/>
    <w:rPr>
      <w:rFonts w:asciiTheme="majorHAnsi" w:eastAsiaTheme="majorEastAsia" w:hAnsiTheme="majorHAnsi" w:cstheme="majorBidi"/>
      <w:color w:val="595959" w:themeColor="text1" w:themeTint="A6"/>
      <w:spacing w:val="15"/>
      <w:sz w:val="28"/>
      <w:szCs w:val="28"/>
    </w:rPr>
  </w:style>
  <w:style w:type="paragraph" w:styleId="af2">
    <w:name w:val="Quote"/>
    <w:basedOn w:val="a"/>
    <w:next w:val="a"/>
    <w:link w:val="af3"/>
    <w:uiPriority w:val="29"/>
    <w:qFormat/>
    <w:pPr>
      <w:spacing w:before="160" w:after="160"/>
      <w:jc w:val="center"/>
    </w:pPr>
    <w:rPr>
      <w:i/>
      <w:iCs/>
      <w:color w:val="404040" w:themeColor="text1" w:themeTint="BF"/>
    </w:rPr>
  </w:style>
  <w:style w:type="character" w:customStyle="1" w:styleId="af3">
    <w:name w:val="引用 字符"/>
    <w:basedOn w:val="a0"/>
    <w:link w:val="af2"/>
    <w:uiPriority w:val="29"/>
    <w:qFormat/>
    <w:rPr>
      <w:i/>
      <w:iCs/>
      <w:color w:val="404040" w:themeColor="text1" w:themeTint="BF"/>
    </w:rPr>
  </w:style>
  <w:style w:type="paragraph" w:styleId="af4">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5">
    <w:name w:val="Intense Quote"/>
    <w:basedOn w:val="a"/>
    <w:next w:val="a"/>
    <w:link w:val="af6"/>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6">
    <w:name w:val="明显引用 字符"/>
    <w:basedOn w:val="a0"/>
    <w:link w:val="af5"/>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paragraph" w:customStyle="1" w:styleId="be358f00-9758-446e-aec5-cde8345aeef3">
    <w:name w:val="be358f00-9758-446e-aec5-cde8345aeef3"/>
    <w:basedOn w:val="21"/>
    <w:link w:val="be358f00-9758-446e-aec5-cde8345aeef30"/>
    <w:qFormat/>
    <w:pPr>
      <w:adjustRightInd w:val="0"/>
      <w:spacing w:after="0" w:line="288" w:lineRule="auto"/>
      <w:ind w:left="0" w:firstLine="440"/>
      <w:jc w:val="left"/>
    </w:pPr>
    <w:rPr>
      <w:rFonts w:ascii="微软雅黑" w:eastAsia="微软雅黑" w:hAnsi="微软雅黑" w:cs="Times New Roman"/>
      <w:color w:val="000000"/>
      <w:sz w:val="22"/>
      <w:szCs w:val="24"/>
    </w:rPr>
  </w:style>
  <w:style w:type="character" w:customStyle="1" w:styleId="be358f00-9758-446e-aec5-cde8345aeef30">
    <w:name w:val="be358f00-9758-446e-aec5-cde8345aeef3 字符"/>
    <w:basedOn w:val="a0"/>
    <w:link w:val="be358f00-9758-446e-aec5-cde8345aeef3"/>
    <w:qFormat/>
    <w:rPr>
      <w:rFonts w:ascii="微软雅黑" w:eastAsia="微软雅黑" w:hAnsi="微软雅黑" w:cs="Times New Roman"/>
      <w:color w:val="000000"/>
      <w:sz w:val="22"/>
      <w:szCs w:val="24"/>
    </w:rPr>
  </w:style>
  <w:style w:type="character" w:customStyle="1" w:styleId="a5">
    <w:name w:val="正文文本缩进 字符"/>
    <w:basedOn w:val="a0"/>
    <w:link w:val="a4"/>
    <w:uiPriority w:val="99"/>
    <w:semiHidden/>
    <w:qFormat/>
  </w:style>
  <w:style w:type="character" w:customStyle="1" w:styleId="22">
    <w:name w:val="正文文本首行缩进 2 字符"/>
    <w:basedOn w:val="a5"/>
    <w:link w:val="21"/>
    <w:uiPriority w:val="99"/>
    <w:semiHidden/>
    <w:qFormat/>
  </w:style>
  <w:style w:type="character" w:customStyle="1" w:styleId="a7">
    <w:name w:val="日期 字符"/>
    <w:basedOn w:val="a0"/>
    <w:link w:val="a6"/>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871</Words>
  <Characters>925</Characters>
  <Application>Microsoft Office Word</Application>
  <DocSecurity>0</DocSecurity>
  <Lines>54</Lines>
  <Paragraphs>52</Paragraphs>
  <ScaleCrop>false</ScaleCrop>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文举 张</dc:creator>
  <cp:lastModifiedBy>文举 张</cp:lastModifiedBy>
  <cp:revision>63</cp:revision>
  <cp:lastPrinted>2026-07-14T10:31:00Z</cp:lastPrinted>
  <dcterms:created xsi:type="dcterms:W3CDTF">2025-07-30T10:26:00Z</dcterms:created>
  <dcterms:modified xsi:type="dcterms:W3CDTF">2026-07-28T03:00:00Z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eyJoZGlkIjoiNzBlMjc5M2M0ZjAxMjU5MzRiMGI4NTljM2NkNmE3ZjAiLCJ1c2VySWQiOiIyNjkwMzg3MzAifQ==</vt:lpwstr>
  </property>
  <property fmtid="{D5CDD505-2E9C-101B-9397-08002B2CF9AE}" pid="3" name="KSOProductBuildVer">
    <vt:lpwstr>2052-12.1.0.22215</vt:lpwstr>
  </property>
  <property fmtid="{D5CDD505-2E9C-101B-9397-08002B2CF9AE}" pid="4" name="ICV">
    <vt:lpwstr>6EC4F03D82834590BD736BBBF10EA6FC_13</vt:lpwstr>
  </property>
</Properties>
</file>